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 </w:t>
      </w:r>
    </w:p>
    <w:p>
      <w:pPr>
        <w:jc w:val="both"/>
      </w:pPr>
      <w:r>
        <w:rPr/>
        <w:t xml:space="preserve">Todos tenemos derecho a acceder a la información pública. Las administraciones públicas están obligadas por el actual marco normativo a dar publicidad a determinada información de manera activa por medio de sus portales web de transparencia , así como a satisfacer las peticiones de información que les dirija cualquier persona física o jurídica. En el caso de que haya presentado en cualquier administración pública canaria, una solicitud de acceso a la información pública y la misma no se haya contestado o no esté conforme con la respuesta que ha recibido, puede presentar su reclamación a través del Comisionado de Transparencia y Acceso a la Información Pública de una manera ágil y sencilla. La reclamación sustituye al tradicional recurso administrativo. Si las preguntas que no han sido contestadas son de interés  general,  la reclamación constituye un aporte del reclamante a la mejor rendición de cuentas de  los servicios públicos. </w:t>
      </w:r>
    </w:p>
    <w:p>
      <w:pPr>
        <w:jc w:val="both"/>
      </w:pPr>
      <w:r>
        <w:rPr>
          <w:b w:val="1"/>
          <w:bCs w:val="1"/>
        </w:rPr>
        <w:t xml:space="preserve">¿Qué debe saber para reclamar?</w:t>
      </w:r>
      <w:r>
        <w:rPr>
          <w:i w:val="1"/>
          <w:iCs w:val="1"/>
        </w:rPr>
        <w:t xml:space="preserve">¿Cuándo puedo reclamar?</w:t>
      </w:r>
      <w:r>
        <w:rPr/>
        <w:t xml:space="preserve"> Si ha recibido respuesta, dispone de un mes desde que le notificaron la resolución. Si en el plazo de un mes no ha recibido respuesta, puede interponer la reclamación en cualquier momento. </w:t>
      </w:r>
      <w:r>
        <w:rPr>
          <w:i w:val="1"/>
          <w:iCs w:val="1"/>
        </w:rPr>
        <w:t xml:space="preserve">¿Qué debo incluir en mi reclamación?</w:t>
      </w:r>
      <w:r>
        <w:rPr/>
        <w:t xml:space="preserve"> Su reclamación debe incluir  lo siguiente: El formulario de reclamación cumplimentado.  Copia de solicitud de acceso a la información pública que presentó. Copia de la resolución expresa contra la que se reclama. </w:t>
      </w:r>
      <w:r>
        <w:rPr>
          <w:i w:val="1"/>
          <w:iCs w:val="1"/>
        </w:rPr>
        <w:t xml:space="preserve">¿Dónde presento la reclamación?</w:t>
      </w:r>
      <w:r>
        <w:rPr/>
        <w:t xml:space="preserve"> Puede presentar su reclamación presencialmente o de forma electrónica: Presentación de forma presencial: Cumplimentando el y presentándolo junto con la documentación que hemos descrito en al anterior apartado, en el registro del Comisionado de Transparencia y Acceso a la Información Pública o en cualquiera de los lugares previstos para la presentación de escritos dirigidos a la administración pública de la Comunidad Autónoma de Canarias; es decir, registros oficiales del Gobierno de Canarias, Cabildos y Ayuntamientos, principalmente. Presentación electrónica: Tramitando su reclamación a través de nuestra </w:t>
      </w:r>
      <w:r>
        <w:rPr>
          <w:i w:val="1"/>
          <w:iCs w:val="1"/>
        </w:rPr>
        <w:t xml:space="preserve">¿Cuánto tarda en resolverse mi reclamación?</w:t>
      </w:r>
      <w:r>
        <w:rPr/>
        <w:t xml:space="preserve"> Las reclamaciones se resuelven en un plazo que tiene que ver con su complejidad y con la colaboración o no de las instituciones reclamadas en la aportación de las alegaciones que les solicitamos. Oscila entre uno y tres meses. </w:t>
      </w:r>
      <w:r>
        <w:rPr>
          <w:i w:val="1"/>
          <w:iCs w:val="1"/>
        </w:rPr>
        <w:t xml:space="preserve">¿Cuánto tarda en resolverse mi reclamación?</w:t>
      </w:r>
      <w:r>
        <w:rPr/>
        <w:t xml:space="preserve"> Las reclamaciones se resuelven en un plazo que tiene que ver con su complejidad y con la colaboración o no de las instituciones reclamadas en la aportación de las alegaciones que les solicitamos. Oscila entre uno y tres meses. </w:t>
      </w:r>
      <w:r>
        <w:rPr>
          <w:i w:val="1"/>
          <w:iCs w:val="1"/>
        </w:rPr>
        <w:t xml:space="preserve">¿Este servicio tiene algún coste?</w:t>
      </w:r>
      <w:r>
        <w:rPr/>
        <w:t xml:space="preserve"> Es un servicio gratuito y no requiere comparecencia de abogado o procurador.</w:t>
      </w:r>
    </w:p>
    <w:p>
      <w:pPr>
        <w:jc w:val="center"/>
      </w:pPr>
    </w:p>
    <w:p>
      <w:pPr>
        <w:jc w:val="both"/>
      </w:pPr>
      <w:r>
        <w:rPr/>
        <w:t xml:space="preserve"> </w:t>
      </w:r>
    </w:p>
    <w:p>
      <w:pPr>
        <w:jc w:val="both"/>
      </w:pPr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2026-09-12T04:47:52+00:00</dcterms:created>
  <dcterms:modified xsi:type="dcterms:W3CDTF">2026-09-12T04:47:52+00:00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