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Todos tenemos derecho a acceder a la información pública. Las administraciones públicas están obligadas por el actual marco normativo a dar publicidad a determinada información de manera activa por medio de sus portales web de transparencia , así como a satisfacer las peticiones de información que les dirija cualquier persona física o jurídica. En el caso de que haya presentado en cualquier administración pública canaria, una solicitud de acceso a la información pública y la misma no se haya contestado o no esté conforme con la respuesta que ha recibido, puede presentar su reclamación a través del Comisionado de Transparencia y Acceso a la Información Pública de una manera ágil y sencilla. La reclamación sustituye al tradicional recurso administrativo. Si las preguntas que no han sido contestadas son de interés  general,  la reclamación constituye un aporte del reclamante a la mejor rendición de cuentas de  los servicios públicos. </w:t>
      </w:r>
    </w:p>
    <w:p>
      <w:pPr>
        <w:jc w:val="both"/>
      </w:pPr>
      <w:r>
        <w:rPr>
          <w:b w:val="1"/>
          <w:bCs w:val="1"/>
        </w:rPr>
        <w:t xml:space="preserve">¿Qué debe saber para reclamar?</w:t>
      </w:r>
      <w:r>
        <w:rPr>
          <w:i w:val="1"/>
          <w:iCs w:val="1"/>
        </w:rPr>
        <w:t xml:space="preserve">¿Cuándo puedo reclamar?</w:t>
      </w:r>
      <w:r>
        <w:rPr/>
        <w:t xml:space="preserve"> Si ha recibido respuesta, dispone de un mes desde que le notificaron la resolución. Si en el plazo de un mes no ha recibido respuesta, puede interponer la reclamación en cualquier momento. </w:t>
      </w:r>
      <w:r>
        <w:rPr>
          <w:i w:val="1"/>
          <w:iCs w:val="1"/>
        </w:rPr>
        <w:t xml:space="preserve">¿Qué debo incluir en mi reclamación?</w:t>
      </w:r>
      <w:r>
        <w:rPr/>
        <w:t xml:space="preserve"> Su reclamación debe incluir  lo siguiente: El formulario de reclamación cumplimentado.  Copia de solicitud de acceso a la información pública que presentó. Copia de la resolución expresa contra la que se reclama. </w:t>
      </w:r>
      <w:r>
        <w:rPr>
          <w:i w:val="1"/>
          <w:iCs w:val="1"/>
        </w:rPr>
        <w:t xml:space="preserve">¿Dónde presento la reclamación?</w:t>
      </w:r>
      <w:r>
        <w:rPr/>
        <w:t xml:space="preserve"> Puede presentar su reclamación presencialmente o de forma electrónica: Presentación de forma presencial: Cumplimentando el y presentándolo junto con la documentación que hemos descrito en al anterior apartado, en el registro del Comisionado de Transparencia y Acceso a la Información Pública o en cualquiera de los lugares previstos para la presentación de escritos dirigidos a la administración pública de la Comunidad Autónoma de Canarias; es decir, registros oficiales del Gobierno de Canarias, Cabildos y Ayuntamientos, principalmente. Presentación electrónica: Tramitando su reclamación a través de nuestra </w:t>
      </w:r>
      <w:r>
        <w:rPr>
          <w:i w:val="1"/>
          <w:iCs w:val="1"/>
        </w:rPr>
        <w:t xml:space="preserve">¿Cuánto tarda en resolverse mi reclamación?</w:t>
      </w:r>
      <w:r>
        <w:rPr/>
        <w:t xml:space="preserve"> Las reclamaciones se resuelven en un plazo que tiene que ver con su complejidad y con la colaboración o no de las instituciones reclamadas en la aportación de las alegaciones que les solicitamos. Oscila entre uno y tres meses. </w:t>
      </w:r>
      <w:r>
        <w:rPr>
          <w:i w:val="1"/>
          <w:iCs w:val="1"/>
        </w:rPr>
        <w:t xml:space="preserve">¿Cuánto tarda en resolverse mi reclamación?</w:t>
      </w:r>
      <w:r>
        <w:rPr/>
        <w:t xml:space="preserve"> Las reclamaciones se resuelven en un plazo que tiene que ver con su complejidad y con la colaboración o no de las instituciones reclamadas en la aportación de las alegaciones que les solicitamos. Oscila entre uno y tres meses. </w:t>
      </w:r>
      <w:r>
        <w:rPr>
          <w:i w:val="1"/>
          <w:iCs w:val="1"/>
        </w:rPr>
        <w:t xml:space="preserve">¿Este servicio tiene algún coste?</w:t>
      </w:r>
      <w:r>
        <w:rPr/>
        <w:t xml:space="preserve"> Es un servicio gratuito y no requiere comparecencia de abogado o procurador.</w:t>
      </w:r>
    </w:p>
    <w:p>
      <w:pPr>
        <w:jc w:val="center"/>
      </w:pP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2026-06-13T20:42:59+00:00</dcterms:created>
  <dcterms:modified xsi:type="dcterms:W3CDTF">2026-06-13T20:42:59+00:00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