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sobre Concesiones de Servicio se informa que no existe actividad o información acerca de esta obligación ya que en estos momentos </w:t>
      </w:r>
      <w:r>
        <w:rPr>
          <w:b w:val="1"/>
          <w:bCs w:val="1"/>
        </w:rPr>
        <w:t xml:space="preserve">no ha habido actividad relativa a estas en 2021, 2022, 2023, 2024 y 2025</w:t>
      </w:r>
      <w:r>
        <w:rPr/>
        <w:t xml:space="preserve"> pudiendo utilizar la ciudadanía los medios legalmente establecidos para ejercer su derecho de acceso a la información pública. No se han producido tampoco modificaciones sobre estas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2026-06-13T20:34:01+00:00</dcterms:created>
  <dcterms:modified xsi:type="dcterms:W3CDTF">2026-06-13T20:34:01+00:00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